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7A7B" w14:textId="77777777" w:rsidR="00B22D3E" w:rsidRPr="00533960" w:rsidRDefault="00B22D3E" w:rsidP="00B22D3E">
      <w:pPr>
        <w:jc w:val="center"/>
        <w:rPr>
          <w:b/>
          <w:bCs/>
        </w:rPr>
      </w:pPr>
      <w:r w:rsidRPr="00533960">
        <w:rPr>
          <w:b/>
          <w:bCs/>
        </w:rPr>
        <w:t xml:space="preserve">MONTHLY </w:t>
      </w:r>
      <w:r w:rsidR="00F61CC1" w:rsidRPr="00533960">
        <w:rPr>
          <w:b/>
          <w:bCs/>
        </w:rPr>
        <w:t xml:space="preserve">SUGGESTIONS FOR </w:t>
      </w:r>
      <w:r w:rsidRPr="00533960">
        <w:rPr>
          <w:b/>
          <w:bCs/>
        </w:rPr>
        <w:t xml:space="preserve">MINISTRY </w:t>
      </w:r>
    </w:p>
    <w:p w14:paraId="44797176" w14:textId="77777777" w:rsidR="00B22D3E" w:rsidRDefault="00B22D3E" w:rsidP="00100626">
      <w:pPr>
        <w:pStyle w:val="ListParagraph"/>
        <w:numPr>
          <w:ilvl w:val="0"/>
          <w:numId w:val="2"/>
        </w:numPr>
      </w:pPr>
      <w:r>
        <w:t>Send a sympathy card when the death occurs.</w:t>
      </w:r>
    </w:p>
    <w:p w14:paraId="02029F3A" w14:textId="77777777" w:rsidR="00B22D3E" w:rsidRDefault="00B22D3E" w:rsidP="00100626">
      <w:pPr>
        <w:pStyle w:val="ListParagraph"/>
        <w:numPr>
          <w:ilvl w:val="0"/>
          <w:numId w:val="2"/>
        </w:numPr>
      </w:pPr>
      <w:r>
        <w:t>Introduce ourselves (leadership team) by sharing our own stories of grief (no more than one page each), including</w:t>
      </w:r>
      <w:r w:rsidR="000A5F1F">
        <w:t xml:space="preserve"> what we did to care for ourselves</w:t>
      </w:r>
      <w:r>
        <w:t>.</w:t>
      </w:r>
    </w:p>
    <w:p w14:paraId="39A32201" w14:textId="77777777" w:rsidR="00B22D3E" w:rsidRDefault="00B22D3E" w:rsidP="00100626">
      <w:pPr>
        <w:pStyle w:val="ListParagraph"/>
        <w:numPr>
          <w:ilvl w:val="0"/>
          <w:numId w:val="2"/>
        </w:numPr>
      </w:pPr>
      <w:r>
        <w:t>Send “What to do when a Spouse Dies”.</w:t>
      </w:r>
    </w:p>
    <w:p w14:paraId="425C411B" w14:textId="77777777" w:rsidR="00B22D3E" w:rsidRDefault="00B22D3E" w:rsidP="00100626">
      <w:pPr>
        <w:pStyle w:val="ListParagraph"/>
        <w:numPr>
          <w:ilvl w:val="0"/>
          <w:numId w:val="2"/>
        </w:numPr>
      </w:pPr>
      <w:r>
        <w:t>Phone them for a short chat and offer prayer – every few weeks at the beginning.</w:t>
      </w:r>
    </w:p>
    <w:p w14:paraId="683A70E3" w14:textId="77777777" w:rsidR="00B22D3E" w:rsidRDefault="00B22D3E" w:rsidP="00100626">
      <w:pPr>
        <w:pStyle w:val="ListParagraph"/>
        <w:numPr>
          <w:ilvl w:val="0"/>
          <w:numId w:val="2"/>
        </w:numPr>
      </w:pPr>
      <w:r>
        <w:t>Send an email with quotations from EGW on grief, interspersed with appropriate music.</w:t>
      </w:r>
    </w:p>
    <w:p w14:paraId="2509AAA1" w14:textId="77777777" w:rsidR="00B22D3E" w:rsidRDefault="00B22D3E" w:rsidP="00100626">
      <w:pPr>
        <w:pStyle w:val="ListParagraph"/>
        <w:numPr>
          <w:ilvl w:val="0"/>
          <w:numId w:val="2"/>
        </w:numPr>
      </w:pPr>
      <w:r>
        <w:t>Take them a special dish of food after a month or so when food isn’t coming in anymore.</w:t>
      </w:r>
    </w:p>
    <w:p w14:paraId="7EE3A71E" w14:textId="77777777" w:rsidR="00B22D3E" w:rsidRDefault="00B22D3E" w:rsidP="00100626">
      <w:pPr>
        <w:pStyle w:val="ListParagraph"/>
        <w:numPr>
          <w:ilvl w:val="0"/>
          <w:numId w:val="2"/>
        </w:numPr>
      </w:pPr>
      <w:r>
        <w:t>Show up to clean the house, wash the car, or do yardwork in their early stages of grief.</w:t>
      </w:r>
    </w:p>
    <w:p w14:paraId="7E8F38C8" w14:textId="77777777" w:rsidR="00B22D3E" w:rsidRDefault="00B22D3E" w:rsidP="00100626">
      <w:pPr>
        <w:pStyle w:val="ListParagraph"/>
        <w:numPr>
          <w:ilvl w:val="0"/>
          <w:numId w:val="2"/>
        </w:numPr>
      </w:pPr>
      <w:r>
        <w:t>Send a list of helpful books on grief plus some article reprints.</w:t>
      </w:r>
    </w:p>
    <w:p w14:paraId="57825FD8" w14:textId="77777777" w:rsidR="00B22D3E" w:rsidRDefault="00B22D3E" w:rsidP="00100626">
      <w:pPr>
        <w:pStyle w:val="ListParagraph"/>
        <w:numPr>
          <w:ilvl w:val="0"/>
          <w:numId w:val="2"/>
        </w:numPr>
      </w:pPr>
      <w:r>
        <w:t>Drop off a loaf of homemade bread/garden produce/home-canned or baked items along with a short note of comfort - in person so that they can meet the team leader assigned to them.</w:t>
      </w:r>
    </w:p>
    <w:p w14:paraId="3FA3BFCE" w14:textId="77777777" w:rsidR="00B22D3E" w:rsidRDefault="00B22D3E" w:rsidP="00100626">
      <w:pPr>
        <w:pStyle w:val="ListParagraph"/>
        <w:numPr>
          <w:ilvl w:val="0"/>
          <w:numId w:val="2"/>
        </w:numPr>
      </w:pPr>
      <w:r>
        <w:t>Make them aware of Grief Recovery programs in the area, and alert the leaders of these programs about the recently bereaved spouse so that they can invite them to their next session.</w:t>
      </w:r>
    </w:p>
    <w:p w14:paraId="08020F9E" w14:textId="77777777" w:rsidR="00B22D3E" w:rsidRDefault="00B22D3E" w:rsidP="00100626">
      <w:pPr>
        <w:pStyle w:val="ListParagraph"/>
        <w:numPr>
          <w:ilvl w:val="0"/>
          <w:numId w:val="2"/>
        </w:numPr>
      </w:pPr>
      <w:r>
        <w:t>Offer them a journal and ways to journal about their spouse or journey of grief.</w:t>
      </w:r>
    </w:p>
    <w:p w14:paraId="521DC257" w14:textId="77777777" w:rsidR="00B22D3E" w:rsidRDefault="00B22D3E" w:rsidP="00100626">
      <w:pPr>
        <w:pStyle w:val="ListParagraph"/>
        <w:numPr>
          <w:ilvl w:val="0"/>
          <w:numId w:val="2"/>
        </w:numPr>
      </w:pPr>
      <w:r>
        <w:t>Give them a list of resource people to help with practical needs (plumbing, electrical, mechanic, learning to cook/bake, etc.) during the first year.</w:t>
      </w:r>
    </w:p>
    <w:p w14:paraId="5AB5684F" w14:textId="77777777" w:rsidR="00B22D3E" w:rsidRDefault="00B22D3E" w:rsidP="00100626">
      <w:pPr>
        <w:pStyle w:val="ListParagraph"/>
        <w:numPr>
          <w:ilvl w:val="0"/>
          <w:numId w:val="2"/>
        </w:numPr>
      </w:pPr>
      <w:r>
        <w:t>Call them to see how they are doing and to have them share about their spouse as a person. This way they will understand that someone is interested in hearing their story and knowing about the deceased. End the visit with prayer.</w:t>
      </w:r>
    </w:p>
    <w:p w14:paraId="7C6F7D55" w14:textId="77777777" w:rsidR="00B22D3E" w:rsidRDefault="00B22D3E" w:rsidP="00100626">
      <w:pPr>
        <w:pStyle w:val="ListParagraph"/>
        <w:numPr>
          <w:ilvl w:val="0"/>
          <w:numId w:val="2"/>
        </w:numPr>
      </w:pPr>
      <w:r>
        <w:t xml:space="preserve">Invite them to join a small grow group, prayer or Bible study group, or </w:t>
      </w:r>
      <w:r w:rsidR="000A5F1F">
        <w:t>come for board game events</w:t>
      </w:r>
      <w:r>
        <w:t>.</w:t>
      </w:r>
    </w:p>
    <w:p w14:paraId="5C280F87" w14:textId="77777777" w:rsidR="00B22D3E" w:rsidRDefault="00B22D3E" w:rsidP="00100626">
      <w:pPr>
        <w:pStyle w:val="ListParagraph"/>
        <w:numPr>
          <w:ilvl w:val="0"/>
          <w:numId w:val="2"/>
        </w:numPr>
      </w:pPr>
      <w:r>
        <w:t>Introduce them to the idea of helping others, going on a mission trip or becoming part of some ministry.</w:t>
      </w:r>
    </w:p>
    <w:p w14:paraId="07E88C62" w14:textId="77777777" w:rsidR="00E17BD5" w:rsidRDefault="00B22D3E" w:rsidP="00100626">
      <w:pPr>
        <w:pStyle w:val="ListParagraph"/>
        <w:numPr>
          <w:ilvl w:val="0"/>
          <w:numId w:val="2"/>
        </w:numPr>
      </w:pPr>
      <w:r>
        <w:t>Give them a sacred music CD.</w:t>
      </w:r>
    </w:p>
    <w:p w14:paraId="7F5E3303" w14:textId="77777777" w:rsidR="00B22D3E" w:rsidRDefault="00B22D3E" w:rsidP="00100626">
      <w:pPr>
        <w:pStyle w:val="ListParagraph"/>
        <w:numPr>
          <w:ilvl w:val="0"/>
          <w:numId w:val="2"/>
        </w:numPr>
      </w:pPr>
      <w:r>
        <w:t>Offer Larry Yeagley’s little book “Life After Loss”</w:t>
      </w:r>
      <w:r w:rsidR="00E17BD5">
        <w:t xml:space="preserve"> or Mike Tucker’s book “From Tears to Joy”.</w:t>
      </w:r>
    </w:p>
    <w:p w14:paraId="5BD7E8C2" w14:textId="77777777" w:rsidR="00B22D3E" w:rsidRDefault="00B22D3E" w:rsidP="00100626">
      <w:pPr>
        <w:pStyle w:val="ListParagraph"/>
        <w:numPr>
          <w:ilvl w:val="0"/>
          <w:numId w:val="2"/>
        </w:numPr>
      </w:pPr>
      <w:r>
        <w:t>Invite them for a walk in a park.</w:t>
      </w:r>
    </w:p>
    <w:p w14:paraId="05093F42" w14:textId="77777777" w:rsidR="00B22D3E" w:rsidRDefault="00B22D3E" w:rsidP="00100626">
      <w:pPr>
        <w:pStyle w:val="ListParagraph"/>
        <w:numPr>
          <w:ilvl w:val="0"/>
          <w:numId w:val="2"/>
        </w:numPr>
      </w:pPr>
      <w:r>
        <w:t xml:space="preserve">Invite them for an outing (mini-golf, a concert, </w:t>
      </w:r>
      <w:r w:rsidR="000A5F1F">
        <w:t xml:space="preserve">a picnic, </w:t>
      </w:r>
      <w:r>
        <w:t>etc.) or to eat out together.</w:t>
      </w:r>
    </w:p>
    <w:p w14:paraId="4ECC8637" w14:textId="77777777" w:rsidR="00B22D3E" w:rsidRDefault="00B22D3E" w:rsidP="00100626">
      <w:pPr>
        <w:pStyle w:val="ListParagraph"/>
        <w:numPr>
          <w:ilvl w:val="0"/>
          <w:numId w:val="2"/>
        </w:numPr>
      </w:pPr>
      <w:r>
        <w:t>Send the Spring letter with packet of Forget-Me-Not seeds.</w:t>
      </w:r>
    </w:p>
    <w:p w14:paraId="1745D183" w14:textId="77777777" w:rsidR="000A5F1F" w:rsidRDefault="00B22D3E" w:rsidP="00100626">
      <w:pPr>
        <w:pStyle w:val="ListParagraph"/>
        <w:numPr>
          <w:ilvl w:val="0"/>
          <w:numId w:val="2"/>
        </w:numPr>
      </w:pPr>
      <w:r>
        <w:t>Invite them to a Sabbath meal that the bereavement team makes</w:t>
      </w:r>
      <w:r w:rsidR="000A5F1F">
        <w:t xml:space="preserve"> or an annual Fall picnic</w:t>
      </w:r>
      <w:r w:rsidR="00AA3C07">
        <w:t>.</w:t>
      </w:r>
      <w:r>
        <w:t xml:space="preserve"> </w:t>
      </w:r>
    </w:p>
    <w:p w14:paraId="6C8346C9" w14:textId="77777777" w:rsidR="00B22D3E" w:rsidRDefault="00B22D3E" w:rsidP="00100626">
      <w:pPr>
        <w:pStyle w:val="ListParagraph"/>
        <w:numPr>
          <w:ilvl w:val="0"/>
          <w:numId w:val="2"/>
        </w:numPr>
      </w:pPr>
      <w:r>
        <w:t>Send a holiday card and/or letter for Thanksgiving or Christmas.</w:t>
      </w:r>
    </w:p>
    <w:p w14:paraId="033F6FB4" w14:textId="77777777" w:rsidR="00B22D3E" w:rsidRDefault="00B22D3E" w:rsidP="00100626">
      <w:pPr>
        <w:pStyle w:val="ListParagraph"/>
        <w:numPr>
          <w:ilvl w:val="0"/>
          <w:numId w:val="2"/>
        </w:numPr>
      </w:pPr>
      <w:r>
        <w:t>On the anniversary of the first year of grief, give a bouquet of flowers and have prayer with the</w:t>
      </w:r>
      <w:r w:rsidR="00E17BD5">
        <w:t xml:space="preserve"> women. Take the men out to eat</w:t>
      </w:r>
      <w:r>
        <w:t xml:space="preserve"> and pray with them.</w:t>
      </w:r>
    </w:p>
    <w:p w14:paraId="33AD0869" w14:textId="77777777" w:rsidR="00B22D3E" w:rsidRDefault="00B22D3E" w:rsidP="00100626">
      <w:pPr>
        <w:pStyle w:val="ListParagraph"/>
        <w:numPr>
          <w:ilvl w:val="0"/>
          <w:numId w:val="2"/>
        </w:numPr>
      </w:pPr>
      <w:r>
        <w:t>Sit with them in church. You remember how it felt to be alone that first year.</w:t>
      </w:r>
    </w:p>
    <w:p w14:paraId="47DBDA59" w14:textId="22B1EC2F" w:rsidR="004E7129" w:rsidRPr="00B22D3E" w:rsidRDefault="00D731E6" w:rsidP="00100626">
      <w:pPr>
        <w:pStyle w:val="ListParagraph"/>
        <w:numPr>
          <w:ilvl w:val="0"/>
          <w:numId w:val="2"/>
        </w:numPr>
      </w:pPr>
      <w:r>
        <w:t>If they have low vision, read to them on a regular basis from a book of their choice.</w:t>
      </w:r>
    </w:p>
    <w:sectPr w:rsidR="004E7129" w:rsidRPr="00B22D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FE17F7"/>
    <w:multiLevelType w:val="hybridMultilevel"/>
    <w:tmpl w:val="72882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6404400">
    <w:abstractNumId w:val="0"/>
  </w:num>
  <w:num w:numId="2" w16cid:durableId="7597590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129"/>
    <w:rsid w:val="000A5F1F"/>
    <w:rsid w:val="000E1284"/>
    <w:rsid w:val="00100626"/>
    <w:rsid w:val="001A2201"/>
    <w:rsid w:val="004E7129"/>
    <w:rsid w:val="00533960"/>
    <w:rsid w:val="00552696"/>
    <w:rsid w:val="006E090C"/>
    <w:rsid w:val="00840D58"/>
    <w:rsid w:val="0085217C"/>
    <w:rsid w:val="008D13ED"/>
    <w:rsid w:val="008D7A87"/>
    <w:rsid w:val="009149CB"/>
    <w:rsid w:val="00AA3C07"/>
    <w:rsid w:val="00B22D3E"/>
    <w:rsid w:val="00B44E0E"/>
    <w:rsid w:val="00BB3D4E"/>
    <w:rsid w:val="00CB6FEA"/>
    <w:rsid w:val="00D731E6"/>
    <w:rsid w:val="00E17BD5"/>
    <w:rsid w:val="00F61CC1"/>
    <w:rsid w:val="00FA7E58"/>
    <w:rsid w:val="00FF6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FDD74"/>
  <w15:docId w15:val="{23AA92E5-7F30-4E11-9827-EF0502EF7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D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129"/>
    <w:pPr>
      <w:ind w:left="720"/>
      <w:contextualSpacing/>
    </w:pPr>
  </w:style>
  <w:style w:type="paragraph" w:styleId="BalloonText">
    <w:name w:val="Balloon Text"/>
    <w:basedOn w:val="Normal"/>
    <w:link w:val="BalloonTextChar"/>
    <w:uiPriority w:val="99"/>
    <w:semiHidden/>
    <w:unhideWhenUsed/>
    <w:rsid w:val="00FA7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E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968458">
      <w:bodyDiv w:val="1"/>
      <w:marLeft w:val="0"/>
      <w:marRight w:val="0"/>
      <w:marTop w:val="0"/>
      <w:marBottom w:val="0"/>
      <w:divBdr>
        <w:top w:val="none" w:sz="0" w:space="0" w:color="auto"/>
        <w:left w:val="none" w:sz="0" w:space="0" w:color="auto"/>
        <w:bottom w:val="none" w:sz="0" w:space="0" w:color="auto"/>
        <w:right w:val="none" w:sz="0" w:space="0" w:color="auto"/>
      </w:divBdr>
    </w:div>
    <w:div w:id="155172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b5115d-3103-4ba2-b7e6-62c21c2051c0">
      <Terms xmlns="http://schemas.microsoft.com/office/infopath/2007/PartnerControls"/>
    </lcf76f155ced4ddcb4097134ff3c332f>
    <TaxCatchAll xmlns="4e901787-c923-4798-8f7f-fdaec8df36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475C467420FB4B934BF6943452892B" ma:contentTypeVersion="9" ma:contentTypeDescription="Create a new document." ma:contentTypeScope="" ma:versionID="9e26932ef681fd4674851b4ecbdb151d">
  <xsd:schema xmlns:xsd="http://www.w3.org/2001/XMLSchema" xmlns:xs="http://www.w3.org/2001/XMLSchema" xmlns:p="http://schemas.microsoft.com/office/2006/metadata/properties" xmlns:ns2="0bb5115d-3103-4ba2-b7e6-62c21c2051c0" xmlns:ns3="4e901787-c923-4798-8f7f-fdaec8df36e3" targetNamespace="http://schemas.microsoft.com/office/2006/metadata/properties" ma:root="true" ma:fieldsID="24bfd204dd3e8ce3fb091b86bf7bcdbd" ns2:_="" ns3:_="">
    <xsd:import namespace="0bb5115d-3103-4ba2-b7e6-62c21c2051c0"/>
    <xsd:import namespace="4e901787-c923-4798-8f7f-fdaec8df36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5115d-3103-4ba2-b7e6-62c21c205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6a8110-3194-4be5-a3e5-df5e997724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01787-c923-4798-8f7f-fdaec8df36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735697-b5eb-4715-98b8-47176a420866}" ma:internalName="TaxCatchAll" ma:showField="CatchAllData" ma:web="4e901787-c923-4798-8f7f-fdaec8df3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3FD3D7-F645-46A9-98E5-0B37A63032C7}">
  <ds:schemaRefs>
    <ds:schemaRef ds:uri="http://schemas.microsoft.com/office/2006/metadata/properties"/>
    <ds:schemaRef ds:uri="http://schemas.microsoft.com/office/infopath/2007/PartnerControls"/>
    <ds:schemaRef ds:uri="0bb5115d-3103-4ba2-b7e6-62c21c2051c0"/>
    <ds:schemaRef ds:uri="4e901787-c923-4798-8f7f-fdaec8df36e3"/>
  </ds:schemaRefs>
</ds:datastoreItem>
</file>

<file path=customXml/itemProps2.xml><?xml version="1.0" encoding="utf-8"?>
<ds:datastoreItem xmlns:ds="http://schemas.openxmlformats.org/officeDocument/2006/customXml" ds:itemID="{F8495198-3577-4394-9ABD-48F8C4347E44}">
  <ds:schemaRefs>
    <ds:schemaRef ds:uri="http://schemas.microsoft.com/sharepoint/v3/contenttype/forms"/>
  </ds:schemaRefs>
</ds:datastoreItem>
</file>

<file path=customXml/itemProps3.xml><?xml version="1.0" encoding="utf-8"?>
<ds:datastoreItem xmlns:ds="http://schemas.openxmlformats.org/officeDocument/2006/customXml" ds:itemID="{070BB632-1214-4A51-868C-7C7524C32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5115d-3103-4ba2-b7e6-62c21c2051c0"/>
    <ds:schemaRef ds:uri="4e901787-c923-4798-8f7f-fdaec8df3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7092</TotalTime>
  <Pages>1</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dc:creator>
  <cp:lastModifiedBy>Jossee McCrostie</cp:lastModifiedBy>
  <cp:revision>33</cp:revision>
  <cp:lastPrinted>2024-10-27T17:55:00Z</cp:lastPrinted>
  <dcterms:created xsi:type="dcterms:W3CDTF">2021-03-03T16:56:00Z</dcterms:created>
  <dcterms:modified xsi:type="dcterms:W3CDTF">2025-12-02T00:31:00Z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0x010100F9475C467420FB4B934BF6943452892B</vt:lpwstr>
  </property>
  <property fmtid="{D5CDD505-2E9C-101B-9397-08002B2CF9AE}" pid="3" name="MediaServiceImageTags">
    <vt:lpwstr/>
  </property>
</Properties>
</file>